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eastAsia"/>
        </w:rPr>
      </w:pPr>
      <w:bookmarkStart w:id="0" w:name="_Toc76480830"/>
      <w:r>
        <w:rPr>
          <w:rFonts w:hint="eastAsia"/>
        </w:rPr>
        <w:t>住宿登记与离店结账</w:t>
      </w:r>
      <w:bookmarkEnd w:id="0"/>
      <w:bookmarkStart w:id="1" w:name="_Toc76480831"/>
      <w:r>
        <w:rPr>
          <w:rFonts w:hint="eastAsia"/>
        </w:rPr>
        <w:t>专项职业能力</w:t>
      </w:r>
    </w:p>
    <w:p>
      <w:pPr>
        <w:pStyle w:val="12"/>
      </w:pPr>
      <w:bookmarkStart w:id="2" w:name="_GoBack"/>
      <w:bookmarkEnd w:id="2"/>
      <w:r>
        <w:rPr>
          <w:rFonts w:hint="eastAsia"/>
        </w:rPr>
        <w:t>考核规范</w:t>
      </w:r>
      <w:bookmarkEnd w:id="1"/>
    </w:p>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一、定义</w:t>
      </w:r>
    </w:p>
    <w:p>
      <w:pPr>
        <w:pStyle w:val="11"/>
        <w:adjustRightInd w:val="0"/>
        <w:snapToGrid w:val="0"/>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能为宾客提供咨询、入住登记、结帐等服务的人员。</w:t>
      </w:r>
    </w:p>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二、适用对象</w:t>
      </w:r>
    </w:p>
    <w:p>
      <w:pPr>
        <w:pStyle w:val="11"/>
        <w:adjustRightInd w:val="0"/>
        <w:snapToGrid w:val="0"/>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运用或准备运用本项能力求职、就业的人员。</w:t>
      </w:r>
    </w:p>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三、能力标准与鉴定内容</w:t>
      </w:r>
    </w:p>
    <w:tbl>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3402"/>
        <w:gridCol w:w="370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626" w:type="dxa"/>
            <w:gridSpan w:val="2"/>
            <w:vAlign w:val="center"/>
          </w:tcPr>
          <w:p>
            <w:pPr>
              <w:pStyle w:val="11"/>
              <w:adjustRightInd w:val="0"/>
              <w:snapToGrid w:val="0"/>
              <w:ind w:firstLine="0" w:firstLineChars="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能力名称：住宿登记与离店结账                                 </w:t>
            </w:r>
          </w:p>
        </w:tc>
        <w:tc>
          <w:tcPr>
            <w:tcW w:w="4413" w:type="dxa"/>
            <w:gridSpan w:val="2"/>
            <w:vAlign w:val="center"/>
          </w:tcPr>
          <w:p>
            <w:pPr>
              <w:pStyle w:val="11"/>
              <w:adjustRightInd w:val="0"/>
              <w:snapToGrid w:val="0"/>
              <w:ind w:firstLine="0" w:firstLineChars="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职业领域：前厅服务员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1224" w:type="dxa"/>
            <w:vAlign w:val="center"/>
          </w:tcPr>
          <w:p>
            <w:pPr>
              <w:pStyle w:val="11"/>
              <w:adjustRightInd w:val="0"/>
              <w:snapToGrid w:val="0"/>
              <w:ind w:firstLine="0" w:firstLineChars="0"/>
              <w:jc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工作任务</w:t>
            </w:r>
          </w:p>
        </w:tc>
        <w:tc>
          <w:tcPr>
            <w:tcW w:w="3402" w:type="dxa"/>
            <w:vAlign w:val="center"/>
          </w:tcPr>
          <w:p>
            <w:pPr>
              <w:pStyle w:val="11"/>
              <w:adjustRightInd w:val="0"/>
              <w:snapToGrid w:val="0"/>
              <w:ind w:firstLine="0" w:firstLineChars="0"/>
              <w:jc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技能要求</w:t>
            </w:r>
          </w:p>
        </w:tc>
        <w:tc>
          <w:tcPr>
            <w:tcW w:w="3704" w:type="dxa"/>
            <w:vAlign w:val="center"/>
          </w:tcPr>
          <w:p>
            <w:pPr>
              <w:pStyle w:val="11"/>
              <w:adjustRightInd w:val="0"/>
              <w:snapToGrid w:val="0"/>
              <w:ind w:firstLine="0" w:firstLineChars="0"/>
              <w:jc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相关知识</w:t>
            </w:r>
          </w:p>
        </w:tc>
        <w:tc>
          <w:tcPr>
            <w:tcW w:w="709" w:type="dxa"/>
            <w:vAlign w:val="center"/>
          </w:tcPr>
          <w:p>
            <w:pPr>
              <w:pStyle w:val="11"/>
              <w:adjustRightInd w:val="0"/>
              <w:snapToGrid w:val="0"/>
              <w:ind w:firstLine="0" w:firstLineChars="0"/>
              <w:jc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224" w:type="dxa"/>
            <w:vMerge w:val="restart"/>
            <w:vAlign w:val="center"/>
          </w:tcPr>
          <w:p>
            <w:pPr>
              <w:pStyle w:val="11"/>
              <w:adjustRightInd w:val="0"/>
              <w:snapToGrid w:val="0"/>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w:t>
            </w:r>
          </w:p>
          <w:p>
            <w:pPr>
              <w:pStyle w:val="11"/>
              <w:adjustRightInd w:val="0"/>
              <w:snapToGrid w:val="0"/>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工前准备</w:t>
            </w:r>
          </w:p>
        </w:tc>
        <w:tc>
          <w:tcPr>
            <w:tcW w:w="3402" w:type="dxa"/>
            <w:vAlign w:val="center"/>
          </w:tcPr>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能按饭店要求，保持个人良好的仪表、仪容、仪态</w:t>
            </w:r>
          </w:p>
        </w:tc>
        <w:tc>
          <w:tcPr>
            <w:tcW w:w="3704" w:type="dxa"/>
            <w:vAlign w:val="center"/>
          </w:tcPr>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仪表、仪容、仪态的规范</w:t>
            </w:r>
          </w:p>
        </w:tc>
        <w:tc>
          <w:tcPr>
            <w:tcW w:w="709" w:type="dxa"/>
            <w:vMerge w:val="restart"/>
            <w:vAlign w:val="center"/>
          </w:tcPr>
          <w:p>
            <w:pPr>
              <w:pStyle w:val="11"/>
              <w:adjustRightInd w:val="0"/>
              <w:snapToGrid w:val="0"/>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224" w:type="dxa"/>
            <w:vMerge w:val="continue"/>
            <w:vAlign w:val="center"/>
          </w:tcPr>
          <w:p>
            <w:pPr>
              <w:pStyle w:val="11"/>
              <w:adjustRightInd w:val="0"/>
              <w:snapToGrid w:val="0"/>
              <w:ind w:firstLine="0" w:firstLineChars="0"/>
              <w:jc w:val="center"/>
              <w:rPr>
                <w:rFonts w:hint="eastAsia" w:ascii="仿宋_GB2312" w:hAnsi="仿宋_GB2312" w:eastAsia="仿宋_GB2312" w:cs="仿宋_GB2312"/>
                <w:sz w:val="32"/>
                <w:szCs w:val="32"/>
              </w:rPr>
            </w:pPr>
          </w:p>
        </w:tc>
        <w:tc>
          <w:tcPr>
            <w:tcW w:w="3402" w:type="dxa"/>
            <w:vAlign w:val="center"/>
          </w:tcPr>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1.能按标准整理好工作环境</w:t>
            </w:r>
          </w:p>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2.能准备好工作所需的各种报表、表格、收据等</w:t>
            </w:r>
          </w:p>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3.能清洁、调试工作所需的办公用具和设备</w:t>
            </w:r>
          </w:p>
        </w:tc>
        <w:tc>
          <w:tcPr>
            <w:tcW w:w="3704" w:type="dxa"/>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1.工作设施、设备的使用方法</w:t>
            </w:r>
          </w:p>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2.办公用具使用常识</w:t>
            </w:r>
          </w:p>
        </w:tc>
        <w:tc>
          <w:tcPr>
            <w:tcW w:w="709" w:type="dxa"/>
            <w:vMerge w:val="continue"/>
            <w:vAlign w:val="center"/>
          </w:tcPr>
          <w:p>
            <w:pPr>
              <w:pStyle w:val="11"/>
              <w:adjustRightInd w:val="0"/>
              <w:snapToGrid w:val="0"/>
              <w:ind w:firstLine="0" w:firstLineChars="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224" w:type="dxa"/>
            <w:vMerge w:val="restart"/>
            <w:vAlign w:val="center"/>
          </w:tcPr>
          <w:p>
            <w:pPr>
              <w:pStyle w:val="11"/>
              <w:adjustRightInd w:val="0"/>
              <w:snapToGrid w:val="0"/>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w:t>
            </w:r>
          </w:p>
          <w:p>
            <w:pPr>
              <w:pStyle w:val="11"/>
              <w:adjustRightInd w:val="0"/>
              <w:snapToGrid w:val="0"/>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住宿登记</w:t>
            </w:r>
          </w:p>
        </w:tc>
        <w:tc>
          <w:tcPr>
            <w:tcW w:w="3402" w:type="dxa"/>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1.能识别客人有无预订</w:t>
            </w:r>
          </w:p>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2.能填写（输入、打印）《入住登记表》，查验证件并核实内容</w:t>
            </w:r>
          </w:p>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3.能根据不同客人的要求安排房间</w:t>
            </w:r>
          </w:p>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4.能确认房价和付款方式</w:t>
            </w:r>
          </w:p>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5.能完成入住登记手续</w:t>
            </w:r>
          </w:p>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6.能建立相关的表格资料</w:t>
            </w:r>
          </w:p>
        </w:tc>
        <w:tc>
          <w:tcPr>
            <w:tcW w:w="3704" w:type="dxa"/>
            <w:vAlign w:val="center"/>
          </w:tcPr>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1.各类散客办理入住登记的接待、登记方式及工作内容</w:t>
            </w:r>
          </w:p>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2.排房的顺序</w:t>
            </w:r>
          </w:p>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3.常用付款方式的信用及处理方式</w:t>
            </w:r>
          </w:p>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4.完成入住登记相关手续的内容</w:t>
            </w:r>
          </w:p>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5.各类相关表格的填写要求、内容，以及分送相关部门的规定</w:t>
            </w:r>
          </w:p>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6.饭店信用政策</w:t>
            </w:r>
          </w:p>
        </w:tc>
        <w:tc>
          <w:tcPr>
            <w:tcW w:w="709" w:type="dxa"/>
            <w:vMerge w:val="restart"/>
            <w:vAlign w:val="center"/>
          </w:tcPr>
          <w:p>
            <w:pPr>
              <w:pStyle w:val="11"/>
              <w:adjustRightInd w:val="0"/>
              <w:snapToGrid w:val="0"/>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224" w:type="dxa"/>
            <w:vMerge w:val="continue"/>
            <w:vAlign w:val="center"/>
          </w:tcPr>
          <w:p>
            <w:pPr>
              <w:pStyle w:val="11"/>
              <w:adjustRightInd w:val="0"/>
              <w:snapToGrid w:val="0"/>
              <w:ind w:firstLine="0" w:firstLineChars="0"/>
              <w:jc w:val="center"/>
              <w:rPr>
                <w:rFonts w:hint="eastAsia" w:ascii="仿宋_GB2312" w:hAnsi="仿宋_GB2312" w:eastAsia="仿宋_GB2312" w:cs="仿宋_GB2312"/>
                <w:sz w:val="32"/>
                <w:szCs w:val="32"/>
              </w:rPr>
            </w:pPr>
          </w:p>
        </w:tc>
        <w:tc>
          <w:tcPr>
            <w:tcW w:w="3402" w:type="dxa"/>
            <w:vAlign w:val="center"/>
          </w:tcPr>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1.能做好团队抵店前的准备工作</w:t>
            </w:r>
          </w:p>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2.能做好团队抵店时的接待工作</w:t>
            </w:r>
          </w:p>
        </w:tc>
        <w:tc>
          <w:tcPr>
            <w:tcW w:w="3704" w:type="dxa"/>
            <w:vAlign w:val="center"/>
          </w:tcPr>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1.团队抵店前准备工作的内容和工作程序</w:t>
            </w:r>
          </w:p>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2.团队抵店时接待工作的内容和工作程序</w:t>
            </w:r>
          </w:p>
        </w:tc>
        <w:tc>
          <w:tcPr>
            <w:tcW w:w="709" w:type="dxa"/>
            <w:vMerge w:val="continue"/>
            <w:vAlign w:val="center"/>
          </w:tcPr>
          <w:p>
            <w:pPr>
              <w:pStyle w:val="11"/>
              <w:adjustRightInd w:val="0"/>
              <w:snapToGrid w:val="0"/>
              <w:ind w:firstLine="0" w:firstLineChars="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224" w:type="dxa"/>
            <w:vMerge w:val="continue"/>
            <w:vAlign w:val="center"/>
          </w:tcPr>
          <w:p>
            <w:pPr>
              <w:pStyle w:val="11"/>
              <w:adjustRightInd w:val="0"/>
              <w:snapToGrid w:val="0"/>
              <w:ind w:firstLine="0" w:firstLineChars="0"/>
              <w:jc w:val="center"/>
              <w:rPr>
                <w:rFonts w:hint="eastAsia" w:ascii="仿宋_GB2312" w:hAnsi="仿宋_GB2312" w:eastAsia="仿宋_GB2312" w:cs="仿宋_GB2312"/>
                <w:sz w:val="32"/>
                <w:szCs w:val="32"/>
              </w:rPr>
            </w:pPr>
          </w:p>
        </w:tc>
        <w:tc>
          <w:tcPr>
            <w:tcW w:w="3402" w:type="dxa"/>
            <w:vAlign w:val="center"/>
          </w:tcPr>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能正确显示和控制各种客房状况</w:t>
            </w:r>
          </w:p>
        </w:tc>
        <w:tc>
          <w:tcPr>
            <w:tcW w:w="3704" w:type="dxa"/>
            <w:vAlign w:val="center"/>
          </w:tcPr>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1.显示和控制客房状况的目的</w:t>
            </w:r>
          </w:p>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2.需要显示和控制的客房状况的种类</w:t>
            </w:r>
          </w:p>
        </w:tc>
        <w:tc>
          <w:tcPr>
            <w:tcW w:w="709" w:type="dxa"/>
            <w:vMerge w:val="continue"/>
            <w:vAlign w:val="center"/>
          </w:tcPr>
          <w:p>
            <w:pPr>
              <w:pStyle w:val="11"/>
              <w:adjustRightInd w:val="0"/>
              <w:snapToGrid w:val="0"/>
              <w:ind w:firstLine="0" w:firstLineChars="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224" w:type="dxa"/>
            <w:vMerge w:val="restart"/>
            <w:vAlign w:val="center"/>
          </w:tcPr>
          <w:p>
            <w:pPr>
              <w:pStyle w:val="11"/>
              <w:adjustRightInd w:val="0"/>
              <w:snapToGrid w:val="0"/>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w:t>
            </w:r>
          </w:p>
          <w:p>
            <w:pPr>
              <w:pStyle w:val="11"/>
              <w:adjustRightInd w:val="0"/>
              <w:snapToGrid w:val="0"/>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离店结账</w:t>
            </w:r>
          </w:p>
        </w:tc>
        <w:tc>
          <w:tcPr>
            <w:tcW w:w="3402" w:type="dxa"/>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1.能为散客建立与核收客账</w:t>
            </w:r>
          </w:p>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2.能为团队客人建立与核收客账</w:t>
            </w:r>
          </w:p>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3.能做好客账的累计</w:t>
            </w:r>
          </w:p>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4.能为住客办理离店结帐手续</w:t>
            </w:r>
          </w:p>
        </w:tc>
        <w:tc>
          <w:tcPr>
            <w:tcW w:w="3704" w:type="dxa"/>
            <w:vAlign w:val="center"/>
          </w:tcPr>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1.建立与核收散客客账的程序及要求</w:t>
            </w:r>
          </w:p>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2.建立与核收团体客人客账的程序与要求</w:t>
            </w:r>
          </w:p>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3.客账累计的办法</w:t>
            </w:r>
          </w:p>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4.办理离店结帐手续的程序与要求</w:t>
            </w:r>
          </w:p>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5.使用现金、信用卡及转帐支票的服务程序及要求</w:t>
            </w:r>
          </w:p>
        </w:tc>
        <w:tc>
          <w:tcPr>
            <w:tcW w:w="709" w:type="dxa"/>
            <w:vMerge w:val="restart"/>
            <w:vAlign w:val="center"/>
          </w:tcPr>
          <w:p>
            <w:pPr>
              <w:pStyle w:val="11"/>
              <w:adjustRightInd w:val="0"/>
              <w:snapToGrid w:val="0"/>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224" w:type="dxa"/>
            <w:vMerge w:val="continue"/>
            <w:vAlign w:val="center"/>
          </w:tcPr>
          <w:p>
            <w:pPr>
              <w:pStyle w:val="11"/>
              <w:adjustRightInd w:val="0"/>
              <w:snapToGrid w:val="0"/>
              <w:ind w:firstLine="0" w:firstLineChars="0"/>
              <w:jc w:val="center"/>
              <w:rPr>
                <w:rFonts w:hint="eastAsia" w:ascii="仿宋_GB2312" w:hAnsi="仿宋_GB2312" w:eastAsia="仿宋_GB2312" w:cs="仿宋_GB2312"/>
                <w:sz w:val="32"/>
                <w:szCs w:val="32"/>
              </w:rPr>
            </w:pPr>
          </w:p>
        </w:tc>
        <w:tc>
          <w:tcPr>
            <w:tcW w:w="3402" w:type="dxa"/>
            <w:vAlign w:val="center"/>
          </w:tcPr>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能提供贵重物品的寄存、保管服务</w:t>
            </w:r>
          </w:p>
        </w:tc>
        <w:tc>
          <w:tcPr>
            <w:tcW w:w="3704" w:type="dxa"/>
            <w:vAlign w:val="center"/>
          </w:tcPr>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1.贵重物品的寄存、保管服务的程序及要求</w:t>
            </w:r>
          </w:p>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2.贵重物品保管箱的使用方法</w:t>
            </w:r>
          </w:p>
        </w:tc>
        <w:tc>
          <w:tcPr>
            <w:tcW w:w="709" w:type="dxa"/>
            <w:vMerge w:val="continue"/>
            <w:vAlign w:val="center"/>
          </w:tcPr>
          <w:p>
            <w:pPr>
              <w:pStyle w:val="11"/>
              <w:adjustRightInd w:val="0"/>
              <w:snapToGrid w:val="0"/>
              <w:ind w:firstLine="0" w:firstLineChars="0"/>
              <w:jc w:val="center"/>
              <w:rPr>
                <w:rFonts w:hint="eastAsia" w:ascii="仿宋_GB2312" w:hAnsi="仿宋_GB2312" w:eastAsia="仿宋_GB2312" w:cs="仿宋_GB2312"/>
                <w:sz w:val="32"/>
                <w:szCs w:val="32"/>
              </w:rPr>
            </w:pPr>
          </w:p>
        </w:tc>
      </w:tr>
    </w:tbl>
    <w:p>
      <w:pPr>
        <w:adjustRightInd w:val="0"/>
        <w:snapToGrid w:val="0"/>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四、鉴定要求</w:t>
      </w:r>
    </w:p>
    <w:p>
      <w:pPr>
        <w:pStyle w:val="11"/>
        <w:adjustRightInd w:val="0"/>
        <w:snapToGrid w:val="0"/>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（一）申报条件</w:t>
      </w:r>
    </w:p>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达到法定劳动年龄，具有相应技能的劳动者均可申报。</w:t>
      </w:r>
    </w:p>
    <w:p>
      <w:pPr>
        <w:pStyle w:val="11"/>
        <w:adjustRightInd w:val="0"/>
        <w:snapToGrid w:val="0"/>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（二）考评员构成</w:t>
      </w:r>
    </w:p>
    <w:p>
      <w:pPr>
        <w:pStyle w:val="11"/>
        <w:adjustRightInd w:val="0"/>
        <w:snapToGrid w:val="0"/>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考评员应具备一定的前台服务的专业知识及实际操作经验每个考评组中不少于3名考评员。</w:t>
      </w:r>
    </w:p>
    <w:p>
      <w:pPr>
        <w:pStyle w:val="11"/>
        <w:adjustRightInd w:val="0"/>
        <w:snapToGrid w:val="0"/>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（三）鉴定方式与鉴定时间</w:t>
      </w:r>
    </w:p>
    <w:p>
      <w:pPr>
        <w:pStyle w:val="11"/>
        <w:adjustRightInd w:val="0"/>
        <w:snapToGrid w:val="0"/>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技能操作考核采取现场实际操作方式进行。考核评分采用百分制，分数达到60及以上为合格。技能操作考核时间每人25min。</w:t>
      </w:r>
    </w:p>
    <w:p>
      <w:pPr>
        <w:pStyle w:val="11"/>
        <w:adjustRightInd w:val="0"/>
        <w:snapToGrid w:val="0"/>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（四）鉴定场地和设备要求</w:t>
      </w:r>
    </w:p>
    <w:p>
      <w:pPr>
        <w:pStyle w:val="11"/>
        <w:adjustRightInd w:val="0"/>
        <w:snapToGrid w:val="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需要有服务台或模拟服务台，环境明亮、干净整洁，拥有考试需要的相应设备。</w:t>
      </w:r>
    </w:p>
    <w:p>
      <w:pPr>
        <w:adjustRightInd w:val="0"/>
        <w:snapToGrid w:val="0"/>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78"/>
    <w:rsid w:val="00023044"/>
    <w:rsid w:val="00052284"/>
    <w:rsid w:val="000678EA"/>
    <w:rsid w:val="000C123E"/>
    <w:rsid w:val="001132A5"/>
    <w:rsid w:val="00165EAB"/>
    <w:rsid w:val="0018423B"/>
    <w:rsid w:val="001A31BC"/>
    <w:rsid w:val="00266F64"/>
    <w:rsid w:val="002C4806"/>
    <w:rsid w:val="002F4A8D"/>
    <w:rsid w:val="00345AE6"/>
    <w:rsid w:val="004249EE"/>
    <w:rsid w:val="004341B3"/>
    <w:rsid w:val="0049782A"/>
    <w:rsid w:val="005120A8"/>
    <w:rsid w:val="005461F9"/>
    <w:rsid w:val="00547758"/>
    <w:rsid w:val="00612BBC"/>
    <w:rsid w:val="00632129"/>
    <w:rsid w:val="00635B8E"/>
    <w:rsid w:val="006D59F8"/>
    <w:rsid w:val="00787EDC"/>
    <w:rsid w:val="007B0AE0"/>
    <w:rsid w:val="00866E19"/>
    <w:rsid w:val="008B6C32"/>
    <w:rsid w:val="0097493C"/>
    <w:rsid w:val="009951EF"/>
    <w:rsid w:val="009A08EF"/>
    <w:rsid w:val="009A481B"/>
    <w:rsid w:val="009B2961"/>
    <w:rsid w:val="009D10C1"/>
    <w:rsid w:val="009E02C6"/>
    <w:rsid w:val="00A0757A"/>
    <w:rsid w:val="00A530DF"/>
    <w:rsid w:val="00A94B53"/>
    <w:rsid w:val="00AD2532"/>
    <w:rsid w:val="00AF656D"/>
    <w:rsid w:val="00AF78B7"/>
    <w:rsid w:val="00B32252"/>
    <w:rsid w:val="00BB6C78"/>
    <w:rsid w:val="00BC1A36"/>
    <w:rsid w:val="00BE2D87"/>
    <w:rsid w:val="00C51A00"/>
    <w:rsid w:val="00CA4B3D"/>
    <w:rsid w:val="00CB6303"/>
    <w:rsid w:val="00D35BC5"/>
    <w:rsid w:val="00D53656"/>
    <w:rsid w:val="00D67CA8"/>
    <w:rsid w:val="00DE1246"/>
    <w:rsid w:val="00E40BE8"/>
    <w:rsid w:val="00E53A76"/>
    <w:rsid w:val="00E82562"/>
    <w:rsid w:val="00EC0C8C"/>
    <w:rsid w:val="00EF3051"/>
    <w:rsid w:val="00F052F8"/>
    <w:rsid w:val="00FA4151"/>
    <w:rsid w:val="00FC373B"/>
    <w:rsid w:val="00FE562F"/>
    <w:rsid w:val="00FF1DC5"/>
    <w:rsid w:val="0A784078"/>
    <w:rsid w:val="2F666862"/>
    <w:rsid w:val="34D07613"/>
    <w:rsid w:val="54607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toa heading"/>
    <w:basedOn w:val="1"/>
    <w:next w:val="1"/>
    <w:qFormat/>
    <w:uiPriority w:val="0"/>
    <w:pPr>
      <w:spacing w:before="120"/>
    </w:pPr>
    <w:rPr>
      <w:rFonts w:asciiTheme="majorHAnsi" w:hAnsiTheme="majorHAnsi" w:cstheme="majorBidi"/>
      <w:sz w:val="24"/>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styleId="11">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12">
    <w:name w:val="标题3"/>
    <w:basedOn w:val="3"/>
    <w:qFormat/>
    <w:uiPriority w:val="0"/>
    <w:pPr>
      <w:jc w:val="center"/>
    </w:pPr>
    <w:rPr>
      <w:rFonts w:ascii="方正小标宋简体" w:hAnsi="宋体" w:eastAsia="方正小标宋简体" w:cs="宋体"/>
      <w:bCs/>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206</Words>
  <Characters>1180</Characters>
  <Lines>9</Lines>
  <Paragraphs>2</Paragraphs>
  <TotalTime>1</TotalTime>
  <ScaleCrop>false</ScaleCrop>
  <LinksUpToDate>false</LinksUpToDate>
  <CharactersWithSpaces>1384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2020-04-24T02:10:00Z</dcterms:created>
  <dc:creator>ASUS</dc:creator>
  <cp:lastModifiedBy>静水流深1381071729</cp:lastModifiedBy>
  <dcterms:modified xsi:type="dcterms:W3CDTF">2021-08-16T07:27:15Z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F5FA8257ED7C4DF1861F9060A67E5D89</vt:lpwstr>
  </property>
</Properties>
</file>