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2"/>
      </w:pPr>
      <w:bookmarkStart w:id="0" w:name="_Toc76480842"/>
      <w:r>
        <w:rPr>
          <w:rFonts w:hint="eastAsia"/>
        </w:rPr>
        <w:t>调酒操作</w:t>
      </w:r>
      <w:bookmarkEnd w:id="0"/>
      <w:bookmarkStart w:id="1" w:name="_Toc76480843"/>
      <w:r>
        <w:rPr>
          <w:rFonts w:hint="eastAsia"/>
        </w:rPr>
        <w:t>专项职业能力考核规范</w:t>
      </w:r>
      <w:bookmarkEnd w:id="1"/>
    </w:p>
    <w:p>
      <w:pPr>
        <w:adjustRightInd w:val="0"/>
        <w:snapToGrid w:val="0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一、职业定义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在或餐厅等场所，根据传统配方或宾客的要求，专职从事配制并销售酒水的人员。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二、适用对象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运用或准备运用本项能力求职、就业及创业的人员。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三、能力标准与鉴定内容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340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职业名称：调酒操作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职业领域：调酒师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工作任务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操作规范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相关知识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初识酒文化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1.了解酒背后的习俗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2.鸡尾酒的历史发展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3.了解中外名酒如何分类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4.酒品的总分类、基本知识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1.基酒的知识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2.各类酒的代表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3.调酒的由来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4.的定义及特点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操作台准备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1.能检查制冷设备是否可用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2.能识别饮料名称，并判断其类别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3.能保证操作台卫生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4.能保证器具与杯具的卫生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1.设备、设施的使用及保养方法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2.常见各类饮料的质量要求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3.饮料盘点表的使用方法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调酒准备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1.能制作糖浆等调酒辅料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2.能制作鸡尾酒装饰物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3.能按要求对调酒辅料进行储存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4.能识别常用调酒用具和杯具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5.能根据需要备齐调酒用具和杯具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1.调酒辅料的种类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2.鸡尾酒装饰物的制作要求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3.调酒辅料的储存要求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4.常用调酒用具和杯具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5.常用调酒用具和杯具的规范使用方法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鸡尾酒调制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1.掌握调酒技巧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2.正确使用设备和用具，熟练掌握操作程序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3.根据配方，调制出符合口感标准的鸡尾酒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1.调酒用具及载杯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2.饮料的定义、分类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3.鸡尾酒调制的基本原则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4.调酒师的礼节、礼貌及服务规范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30%</w:t>
            </w:r>
          </w:p>
        </w:tc>
      </w:tr>
    </w:tbl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四、鉴定要求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（一）申报条件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达到法定劳动年龄，经培训达规定标准学时数，具有相应技能的劳动者均可申报。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（二）考评员构成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考评员应具备一定的调酒专业知识及实际操作经验，经过考核获得相应考评员资格证书；每个考评组由3名或3名以上考评员组成。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（三）鉴定方式与鉴定时间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技能操作考试采用现场实际操作方式进行。考核评分采用百分制，达60分以上者为合格。技能操作时间为30分钟/人。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（四）鉴定场地和设备要求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具有能够满足鉴定需要的调酒原材料、辅料、各种器具等设备工具，考核场地应符合的排水要求、卫生要求、通风要求、光照明要求。具有安全防火措施，其他条件参照培训的场所设备要求。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7C77"/>
    <w:rsid w:val="001212D1"/>
    <w:rsid w:val="006F317C"/>
    <w:rsid w:val="0078522A"/>
    <w:rsid w:val="008469CD"/>
    <w:rsid w:val="00880FEA"/>
    <w:rsid w:val="009043C4"/>
    <w:rsid w:val="00964C7B"/>
    <w:rsid w:val="00E66E13"/>
    <w:rsid w:val="3DE26608"/>
    <w:rsid w:val="50255773"/>
    <w:rsid w:val="58B87C77"/>
    <w:rsid w:val="69C464DA"/>
    <w:rsid w:val="6FA1292F"/>
    <w:rsid w:val="7818127E"/>
    <w:rsid w:val="7FB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Theme="majorHAnsi" w:hAnsiTheme="majorHAnsi" w:cstheme="majorBidi"/>
      <w:sz w:val="24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paragraph" w:customStyle="1" w:styleId="12">
    <w:name w:val="标题3"/>
    <w:basedOn w:val="3"/>
    <w:qFormat/>
    <w:uiPriority w:val="0"/>
    <w:pPr>
      <w:jc w:val="center"/>
    </w:pPr>
    <w:rPr>
      <w:rFonts w:ascii="方正小标宋简体" w:hAnsi="宋体" w:eastAsia="方正小标宋简体" w:cs="宋体"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2020-04-26T01:45:00Z</dcterms:created>
  <dc:creator>WPS_1505185545</dc:creator>
  <cp:lastModifiedBy>静水流深1381071729</cp:lastModifiedBy>
  <dcterms:modified xsi:type="dcterms:W3CDTF">2021-08-16T07:19:26Z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A4289DFA9F57415884D4856813CCF060</vt:lpwstr>
  </property>
</Properties>
</file>