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吉他涂装制作专项职业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能力考核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规范</w:t>
      </w:r>
    </w:p>
    <w:bookmarkEnd w:id="0"/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定义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使用专用设备和工具，将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PU/PE/NC/虫胶对吉他进行涂装</w:t>
      </w:r>
      <w:r>
        <w:rPr>
          <w:rFonts w:hint="eastAsia" w:ascii="仿宋_GB2312" w:hAnsi="仿宋_GB2312" w:eastAsia="仿宋_GB2312" w:cs="仿宋_GB2312"/>
          <w:sz w:val="32"/>
          <w:szCs w:val="32"/>
        </w:rPr>
        <w:t>的人员。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适用对象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运用或准备运用本项能力求职、就业的人员。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能力标准</w:t>
      </w:r>
    </w:p>
    <w:tbl>
      <w:tblPr>
        <w:tblStyle w:val="3"/>
        <w:tblW w:w="922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760"/>
        <w:gridCol w:w="2913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22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能力名称：吉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他涂装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制作         职业领域： 吉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他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制作工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工作任务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操作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项目</w:t>
            </w:r>
          </w:p>
        </w:tc>
        <w:tc>
          <w:tcPr>
            <w:tcW w:w="291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相关知识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识漆与选漆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1能够辨识吉他的漆，区分各类型漆对琴的影响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1.2能够准确选择漆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1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1.1各型号吉他油漆的分类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1.2吉他漆的辨识方法与要点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1.3吉他常见漆知识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1.4吉他配漆、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涂装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常见尺寸要求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5%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准备工具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能够正确选用吉他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涂装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或虫胶漆涂装</w:t>
            </w:r>
          </w:p>
        </w:tc>
        <w:tc>
          <w:tcPr>
            <w:tcW w:w="291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1装对喷具、设置防护装置的方法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2一般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涂装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工具、机具的使用与保养方法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3根据琴的数量对漆的配比进行调整。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工艺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现场准 备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.白身琴准备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能够做好工作环境准备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合理堆放、整理吉他原材料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1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1常用吉他用漆的种类、性质与用途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2吉他漆的种类和规格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涂装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不均的预防和一般补救方法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涂装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后的烘干、防潮处理方法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有关温湿度及卫生条件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涂装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施工操作工艺知识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10%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喷头度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能够进行油漆配比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2.能够均匀涂装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3.能够检查缝隙的填补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1.配油漆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2.涂装后不流漆、不起泡、喷到位不漏漆；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3.检查包边和交接处有缝隙的要补土，处理好没有缝隙为止。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调漆、虫胶配比涂装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能够使用各种器具对吉他白身琴进行喷涂加工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2.能够完成吉他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涂装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能够完成吉他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顺序次数的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配漆处理工作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1直、圆、曲不同形状部位吉他的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涂装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涂装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的精度要求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3配漆比例的方法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4手工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涂装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技术要领知识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5.手工擦拭虫胶动作要领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阐述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简述油漆配比与环境因素之间的关系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油漆与温湿度之间的关系变化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10%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要求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（一）申报条件</w:t>
      </w:r>
    </w:p>
    <w:p>
      <w:pPr>
        <w:ind w:firstLine="320" w:firstLineChars="1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达到法定劳动年龄，具有相应技能的劳动者均可申报。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考评员构成</w:t>
      </w:r>
    </w:p>
    <w:p>
      <w:pPr>
        <w:ind w:firstLine="320" w:firstLineChars="1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考评员应具备一定的吉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制作专业知识及实际操作经验；每个考评组中不少于3名考评员。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考评员资格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考核机构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/>
        </w:rPr>
        <w:t>采取聘用行业从业时间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Hans"/>
        </w:rPr>
        <w:t>10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/>
        </w:rPr>
        <w:t>年以上有影响力的专家或吉他行业大师工作室领班人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/>
        </w:rPr>
        <w:t>参加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考评员培训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/>
        </w:rPr>
        <w:t>班培训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合格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/>
        </w:rPr>
        <w:t>者为吉他相关专项考核的考评员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方式</w:t>
      </w:r>
    </w:p>
    <w:p>
      <w:pPr>
        <w:ind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采取实际操作的考评方式，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实际操作考核时间为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120~180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，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场地要求：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场所：水、电、窗帘、空调等设施齐全、照明设备完备、符合公共卫生要求的标准教室，面积不小于60平方米。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设备：满足技能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需要有相应的设备和设施、光线充足、安全设施完善场所进行。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3AF05D"/>
    <w:multiLevelType w:val="singleLevel"/>
    <w:tmpl w:val="283AF05D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6E98A21"/>
    <w:multiLevelType w:val="singleLevel"/>
    <w:tmpl w:val="56E98A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F3045FA"/>
    <w:multiLevelType w:val="singleLevel"/>
    <w:tmpl w:val="5F3045F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D27DE"/>
    <w:rsid w:val="02B26E88"/>
    <w:rsid w:val="13DD27DE"/>
    <w:rsid w:val="69D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黑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2021-08-20T02:07:00Z</dcterms:created>
  <dc:creator>静水流深1381071729</dc:creator>
  <cp:lastModifiedBy>静水流深1381071729</cp:lastModifiedBy>
  <dcterms:modified xsi:type="dcterms:W3CDTF">2021-08-20T02:10:43Z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46C283A3A99040A78CD73A00BA78A321</vt:lpwstr>
  </property>
</Properties>
</file>